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E6" w:rsidRPr="00624476" w:rsidRDefault="00A765E6" w:rsidP="00624476">
      <w:pPr>
        <w:spacing w:line="0" w:lineRule="atLeast"/>
        <w:jc w:val="center"/>
        <w:rPr>
          <w:rFonts w:ascii="HG創英角ﾎﾟｯﾌﾟ体" w:eastAsia="HG創英角ﾎﾟｯﾌﾟ体" w:hAnsi="HG創英角ﾎﾟｯﾌﾟ体"/>
          <w:sz w:val="56"/>
          <w:szCs w:val="28"/>
        </w:rPr>
      </w:pPr>
      <w:r w:rsidRPr="00624476">
        <w:rPr>
          <w:rFonts w:ascii="HG創英角ﾎﾟｯﾌﾟ体" w:eastAsia="HG創英角ﾎﾟｯﾌﾟ体" w:hAnsi="HG創英角ﾎﾟｯﾌﾟ体" w:hint="eastAsia"/>
          <w:kern w:val="0"/>
          <w:sz w:val="56"/>
          <w:szCs w:val="28"/>
        </w:rPr>
        <w:t>税金</w:t>
      </w:r>
      <w:r w:rsidR="00624476" w:rsidRPr="00624476">
        <w:rPr>
          <w:rFonts w:ascii="HG創英角ﾎﾟｯﾌﾟ体" w:eastAsia="HG創英角ﾎﾟｯﾌﾟ体" w:hAnsi="HG創英角ﾎﾟｯﾌﾟ体" w:hint="eastAsia"/>
          <w:kern w:val="0"/>
          <w:sz w:val="56"/>
          <w:szCs w:val="28"/>
        </w:rPr>
        <w:t>は何に</w:t>
      </w:r>
      <w:r w:rsidRPr="00624476">
        <w:rPr>
          <w:rFonts w:ascii="HG創英角ﾎﾟｯﾌﾟ体" w:eastAsia="HG創英角ﾎﾟｯﾌﾟ体" w:hAnsi="HG創英角ﾎﾟｯﾌﾟ体" w:hint="eastAsia"/>
          <w:kern w:val="0"/>
          <w:sz w:val="56"/>
          <w:szCs w:val="28"/>
        </w:rPr>
        <w:t>使</w:t>
      </w:r>
      <w:r w:rsidR="00624476" w:rsidRPr="00624476">
        <w:rPr>
          <w:rFonts w:ascii="HG創英角ﾎﾟｯﾌﾟ体" w:eastAsia="HG創英角ﾎﾟｯﾌﾟ体" w:hAnsi="HG創英角ﾎﾟｯﾌﾟ体" w:hint="eastAsia"/>
          <w:kern w:val="0"/>
          <w:sz w:val="56"/>
          <w:szCs w:val="28"/>
        </w:rPr>
        <w:t>われているの？</w:t>
      </w:r>
    </w:p>
    <w:p w:rsidR="005B4449" w:rsidRPr="000D3F51" w:rsidRDefault="005B4449" w:rsidP="000D3F51">
      <w:pPr>
        <w:spacing w:line="0" w:lineRule="atLeast"/>
        <w:rPr>
          <w:sz w:val="10"/>
        </w:rPr>
      </w:pPr>
    </w:p>
    <w:tbl>
      <w:tblPr>
        <w:tblStyle w:val="a3"/>
        <w:tblW w:w="97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99" w:type="dxa"/>
          <w:right w:w="99" w:type="dxa"/>
        </w:tblCellMar>
        <w:tblLook w:val="04A0" w:firstRow="1" w:lastRow="0" w:firstColumn="1" w:lastColumn="0" w:noHBand="0" w:noVBand="1"/>
      </w:tblPr>
      <w:tblGrid>
        <w:gridCol w:w="1710"/>
        <w:gridCol w:w="8007"/>
      </w:tblGrid>
      <w:tr w:rsidR="00A765E6" w:rsidTr="00F975B5">
        <w:trPr>
          <w:trHeight w:val="1523"/>
        </w:trPr>
        <w:tc>
          <w:tcPr>
            <w:tcW w:w="1710" w:type="dxa"/>
          </w:tcPr>
          <w:p w:rsidR="00A765E6" w:rsidRDefault="00A765E6" w:rsidP="00D06508">
            <w:pPr>
              <w:ind w:leftChars="-49" w:hangingChars="49" w:hanging="103"/>
              <w:jc w:val="left"/>
            </w:pPr>
            <w:r>
              <w:rPr>
                <w:noProof/>
              </w:rPr>
              <w:drawing>
                <wp:inline distT="0" distB="0" distL="0" distR="0" wp14:anchorId="237EE167" wp14:editId="0CF8314E">
                  <wp:extent cx="1076325" cy="1079165"/>
                  <wp:effectExtent l="0" t="0" r="0" b="6985"/>
                  <wp:docPr id="4099" name="Picture 3" descr="[画像]税のゆくえ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画像]税のゆくえ５"/>
                          <pic:cNvPicPr>
                            <a:picLocks noChangeAspect="1" noChangeArrowheads="1"/>
                          </pic:cNvPicPr>
                        </pic:nvPicPr>
                        <pic:blipFill>
                          <a:blip r:embed="rId4" cstate="print"/>
                          <a:srcRect/>
                          <a:stretch>
                            <a:fillRect/>
                          </a:stretch>
                        </pic:blipFill>
                        <pic:spPr bwMode="auto">
                          <a:xfrm>
                            <a:off x="0" y="0"/>
                            <a:ext cx="1085436" cy="1088300"/>
                          </a:xfrm>
                          <a:prstGeom prst="rect">
                            <a:avLst/>
                          </a:prstGeom>
                          <a:noFill/>
                        </pic:spPr>
                      </pic:pic>
                    </a:graphicData>
                  </a:graphic>
                </wp:inline>
              </w:drawing>
            </w:r>
          </w:p>
        </w:tc>
        <w:tc>
          <w:tcPr>
            <w:tcW w:w="8007" w:type="dxa"/>
            <w:vAlign w:val="center"/>
          </w:tcPr>
          <w:p w:rsidR="00A765E6" w:rsidRPr="00562DE7" w:rsidRDefault="00A765E6"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福祉</w:t>
            </w:r>
          </w:p>
          <w:p w:rsidR="00A765E6" w:rsidRPr="00A765E6" w:rsidRDefault="00A765E6" w:rsidP="00A765E6">
            <w:pPr>
              <w:spacing w:line="300" w:lineRule="exact"/>
              <w:rPr>
                <w:sz w:val="20"/>
                <w:szCs w:val="20"/>
              </w:rPr>
            </w:pPr>
            <w:r w:rsidRPr="00A765E6">
              <w:rPr>
                <w:rFonts w:hint="eastAsia"/>
                <w:sz w:val="20"/>
                <w:szCs w:val="20"/>
              </w:rPr>
              <w:t>老後、安心して暮らすために国から受け取るお金（年金）には、税金が使われています。</w:t>
            </w:r>
          </w:p>
          <w:p w:rsidR="00A765E6" w:rsidRDefault="00D06508" w:rsidP="00A765E6">
            <w:pPr>
              <w:spacing w:line="300" w:lineRule="exact"/>
              <w:rPr>
                <w:sz w:val="20"/>
                <w:szCs w:val="20"/>
              </w:rPr>
            </w:pPr>
            <w:r>
              <w:rPr>
                <w:rFonts w:hint="eastAsia"/>
                <w:sz w:val="20"/>
                <w:szCs w:val="20"/>
              </w:rPr>
              <w:t>また、介護サービスを利用したときにかかる金額の一部には、税金が使われています。</w:t>
            </w:r>
          </w:p>
          <w:p w:rsidR="00D06508" w:rsidRPr="00A765E6" w:rsidRDefault="00D06508" w:rsidP="00A765E6">
            <w:pPr>
              <w:spacing w:line="300" w:lineRule="exact"/>
              <w:rPr>
                <w:sz w:val="20"/>
                <w:szCs w:val="20"/>
              </w:rPr>
            </w:pPr>
            <w:r>
              <w:rPr>
                <w:rFonts w:hint="eastAsia"/>
                <w:sz w:val="20"/>
                <w:szCs w:val="20"/>
              </w:rPr>
              <w:t>そのほか心や身体に障害のある人や、生活に困っている人たちを助けるためのお金にも税金が使われています。</w:t>
            </w:r>
          </w:p>
        </w:tc>
      </w:tr>
      <w:tr w:rsidR="00A765E6" w:rsidTr="00F975B5">
        <w:trPr>
          <w:trHeight w:val="1265"/>
        </w:trPr>
        <w:tc>
          <w:tcPr>
            <w:tcW w:w="1710" w:type="dxa"/>
          </w:tcPr>
          <w:p w:rsidR="00A765E6" w:rsidRDefault="00A765E6" w:rsidP="00D06508">
            <w:pPr>
              <w:ind w:leftChars="-49" w:hangingChars="49" w:hanging="103"/>
              <w:jc w:val="left"/>
            </w:pPr>
            <w:r>
              <w:rPr>
                <w:noProof/>
              </w:rPr>
              <w:drawing>
                <wp:inline distT="0" distB="0" distL="0" distR="0" wp14:anchorId="6765F621" wp14:editId="19E67CD6">
                  <wp:extent cx="1085850" cy="1093079"/>
                  <wp:effectExtent l="0" t="0" r="0" b="0"/>
                  <wp:docPr id="4103" name="Picture 7" descr="[画像]税のゆくえ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7" descr="[画像]税のゆくえ３"/>
                          <pic:cNvPicPr>
                            <a:picLocks noChangeAspect="1" noChangeArrowheads="1"/>
                          </pic:cNvPicPr>
                        </pic:nvPicPr>
                        <pic:blipFill>
                          <a:blip r:embed="rId5" cstate="print"/>
                          <a:srcRect/>
                          <a:stretch>
                            <a:fillRect/>
                          </a:stretch>
                        </pic:blipFill>
                        <pic:spPr bwMode="auto">
                          <a:xfrm>
                            <a:off x="0" y="0"/>
                            <a:ext cx="1094081" cy="1101365"/>
                          </a:xfrm>
                          <a:prstGeom prst="rect">
                            <a:avLst/>
                          </a:prstGeom>
                          <a:noFill/>
                        </pic:spPr>
                      </pic:pic>
                    </a:graphicData>
                  </a:graphic>
                </wp:inline>
              </w:drawing>
            </w:r>
          </w:p>
        </w:tc>
        <w:tc>
          <w:tcPr>
            <w:tcW w:w="8007" w:type="dxa"/>
            <w:vAlign w:val="center"/>
          </w:tcPr>
          <w:p w:rsidR="00A765E6" w:rsidRPr="00562DE7" w:rsidRDefault="00D06508"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教育</w:t>
            </w:r>
          </w:p>
          <w:p w:rsidR="00D06508" w:rsidRDefault="00D06508" w:rsidP="00A765E6">
            <w:pPr>
              <w:spacing w:line="300" w:lineRule="exact"/>
              <w:rPr>
                <w:sz w:val="20"/>
                <w:szCs w:val="20"/>
              </w:rPr>
            </w:pPr>
            <w:r>
              <w:rPr>
                <w:rFonts w:hint="eastAsia"/>
                <w:sz w:val="20"/>
                <w:szCs w:val="20"/>
              </w:rPr>
              <w:t>公立の小・中学校の場合、教科書や教室にあるパソコン、実験器具や体育用具などに税金が使われています。</w:t>
            </w:r>
          </w:p>
          <w:p w:rsidR="00D06508" w:rsidRPr="00A765E6" w:rsidRDefault="00D06508" w:rsidP="00FF4024">
            <w:pPr>
              <w:spacing w:line="300" w:lineRule="exact"/>
              <w:rPr>
                <w:sz w:val="20"/>
                <w:szCs w:val="20"/>
              </w:rPr>
            </w:pPr>
            <w:r>
              <w:rPr>
                <w:rFonts w:hint="eastAsia"/>
                <w:sz w:val="20"/>
                <w:szCs w:val="20"/>
              </w:rPr>
              <w:t>また、私立の学校にも「補助金」というかたちで、税金が使われています。</w:t>
            </w:r>
          </w:p>
        </w:tc>
      </w:tr>
      <w:tr w:rsidR="00A765E6" w:rsidTr="00BC0250">
        <w:trPr>
          <w:trHeight w:val="1485"/>
        </w:trPr>
        <w:tc>
          <w:tcPr>
            <w:tcW w:w="1710" w:type="dxa"/>
          </w:tcPr>
          <w:p w:rsidR="00A765E6" w:rsidRDefault="00A765E6" w:rsidP="00D06508">
            <w:pPr>
              <w:ind w:leftChars="-49" w:hangingChars="49" w:hanging="103"/>
              <w:jc w:val="left"/>
            </w:pPr>
            <w:r>
              <w:rPr>
                <w:noProof/>
              </w:rPr>
              <w:drawing>
                <wp:inline distT="0" distB="0" distL="0" distR="0" wp14:anchorId="341EF59A" wp14:editId="22C0E9EB">
                  <wp:extent cx="1085850" cy="879377"/>
                  <wp:effectExtent l="0" t="0" r="0" b="0"/>
                  <wp:docPr id="41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Picture 18"/>
                          <pic:cNvPicPr>
                            <a:picLocks noChangeAspect="1" noChangeArrowheads="1"/>
                          </pic:cNvPicPr>
                        </pic:nvPicPr>
                        <pic:blipFill>
                          <a:blip r:embed="rId6" cstate="print"/>
                          <a:srcRect/>
                          <a:stretch>
                            <a:fillRect/>
                          </a:stretch>
                        </pic:blipFill>
                        <pic:spPr bwMode="auto">
                          <a:xfrm>
                            <a:off x="0" y="0"/>
                            <a:ext cx="1100672" cy="891380"/>
                          </a:xfrm>
                          <a:prstGeom prst="rect">
                            <a:avLst/>
                          </a:prstGeom>
                          <a:noFill/>
                        </pic:spPr>
                      </pic:pic>
                    </a:graphicData>
                  </a:graphic>
                </wp:inline>
              </w:drawing>
            </w:r>
          </w:p>
        </w:tc>
        <w:tc>
          <w:tcPr>
            <w:tcW w:w="8007" w:type="dxa"/>
            <w:vAlign w:val="center"/>
          </w:tcPr>
          <w:p w:rsidR="00A765E6" w:rsidRPr="00562DE7" w:rsidRDefault="00D06508"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公共事業</w:t>
            </w:r>
          </w:p>
          <w:p w:rsidR="00D06508" w:rsidRDefault="00D06508" w:rsidP="00A765E6">
            <w:pPr>
              <w:spacing w:line="300" w:lineRule="exact"/>
              <w:rPr>
                <w:sz w:val="20"/>
                <w:szCs w:val="20"/>
              </w:rPr>
            </w:pPr>
            <w:r>
              <w:rPr>
                <w:rFonts w:hint="eastAsia"/>
                <w:sz w:val="20"/>
                <w:szCs w:val="20"/>
              </w:rPr>
              <w:t>国、又は地方公共団体の公的機関が行う事業のために使われています。</w:t>
            </w:r>
          </w:p>
          <w:p w:rsidR="00562DE7" w:rsidRPr="00A765E6" w:rsidRDefault="00D06508" w:rsidP="00A765E6">
            <w:pPr>
              <w:spacing w:line="300" w:lineRule="exact"/>
              <w:rPr>
                <w:sz w:val="20"/>
                <w:szCs w:val="20"/>
              </w:rPr>
            </w:pPr>
            <w:r>
              <w:rPr>
                <w:rFonts w:hint="eastAsia"/>
                <w:sz w:val="20"/>
                <w:szCs w:val="20"/>
              </w:rPr>
              <w:t>例えば、わたしたちが日ごろ使っている下水道や道路、港湾や空港の整備などに使われています。</w:t>
            </w:r>
          </w:p>
        </w:tc>
      </w:tr>
      <w:tr w:rsidR="00A765E6" w:rsidTr="00BC0250">
        <w:trPr>
          <w:trHeight w:val="1766"/>
        </w:trPr>
        <w:tc>
          <w:tcPr>
            <w:tcW w:w="1710" w:type="dxa"/>
          </w:tcPr>
          <w:p w:rsidR="00A765E6" w:rsidRDefault="00A765E6" w:rsidP="00D06508">
            <w:pPr>
              <w:ind w:leftChars="-49" w:hangingChars="49" w:hanging="103"/>
              <w:jc w:val="left"/>
            </w:pPr>
            <w:r>
              <w:rPr>
                <w:noProof/>
              </w:rPr>
              <w:drawing>
                <wp:inline distT="0" distB="0" distL="0" distR="0" wp14:anchorId="2CFBA42B" wp14:editId="43F8E2E4">
                  <wp:extent cx="1038225" cy="996193"/>
                  <wp:effectExtent l="0" t="0" r="0" b="0"/>
                  <wp:docPr id="41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 name="Picture 14"/>
                          <pic:cNvPicPr>
                            <a:picLocks noChangeAspect="1" noChangeArrowheads="1"/>
                          </pic:cNvPicPr>
                        </pic:nvPicPr>
                        <pic:blipFill>
                          <a:blip r:embed="rId7" cstate="print"/>
                          <a:srcRect/>
                          <a:stretch>
                            <a:fillRect/>
                          </a:stretch>
                        </pic:blipFill>
                        <pic:spPr bwMode="auto">
                          <a:xfrm>
                            <a:off x="0" y="0"/>
                            <a:ext cx="1047087" cy="1004696"/>
                          </a:xfrm>
                          <a:prstGeom prst="rect">
                            <a:avLst/>
                          </a:prstGeom>
                          <a:noFill/>
                        </pic:spPr>
                      </pic:pic>
                    </a:graphicData>
                  </a:graphic>
                </wp:inline>
              </w:drawing>
            </w:r>
          </w:p>
        </w:tc>
        <w:tc>
          <w:tcPr>
            <w:tcW w:w="8007" w:type="dxa"/>
            <w:vAlign w:val="center"/>
          </w:tcPr>
          <w:p w:rsidR="00A765E6" w:rsidRPr="00562DE7" w:rsidRDefault="00D06508"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医療</w:t>
            </w:r>
          </w:p>
          <w:p w:rsidR="00BC0250" w:rsidRPr="00A765E6" w:rsidRDefault="00D06508" w:rsidP="00A765E6">
            <w:pPr>
              <w:spacing w:line="300" w:lineRule="exact"/>
              <w:rPr>
                <w:sz w:val="20"/>
                <w:szCs w:val="20"/>
              </w:rPr>
            </w:pPr>
            <w:r>
              <w:rPr>
                <w:rFonts w:hint="eastAsia"/>
                <w:sz w:val="20"/>
                <w:szCs w:val="20"/>
              </w:rPr>
              <w:t>風邪をひいたり、けがをしたりして病院で手当てをしてもらうと、お金がかかります。かかった金額の一部には税金が使われています。</w:t>
            </w:r>
          </w:p>
        </w:tc>
      </w:tr>
      <w:tr w:rsidR="00A765E6" w:rsidTr="00BC0250">
        <w:trPr>
          <w:trHeight w:val="1647"/>
        </w:trPr>
        <w:tc>
          <w:tcPr>
            <w:tcW w:w="1710" w:type="dxa"/>
          </w:tcPr>
          <w:p w:rsidR="00A765E6" w:rsidRDefault="00A765E6" w:rsidP="00D06508">
            <w:pPr>
              <w:ind w:leftChars="-49" w:hangingChars="49" w:hanging="103"/>
              <w:jc w:val="left"/>
            </w:pPr>
            <w:r>
              <w:rPr>
                <w:noProof/>
              </w:rPr>
              <w:drawing>
                <wp:inline distT="0" distB="0" distL="0" distR="0" wp14:anchorId="6E7757C2" wp14:editId="736EA642">
                  <wp:extent cx="1085850" cy="1088715"/>
                  <wp:effectExtent l="0" t="0" r="0" b="0"/>
                  <wp:docPr id="4102" name="Picture 6" descr="[画像]税のゆくえ１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画像]税のゆくえ１０"/>
                          <pic:cNvPicPr>
                            <a:picLocks noChangeAspect="1" noChangeArrowheads="1"/>
                          </pic:cNvPicPr>
                        </pic:nvPicPr>
                        <pic:blipFill>
                          <a:blip r:embed="rId8" cstate="print"/>
                          <a:srcRect/>
                          <a:stretch>
                            <a:fillRect/>
                          </a:stretch>
                        </pic:blipFill>
                        <pic:spPr bwMode="auto">
                          <a:xfrm>
                            <a:off x="0" y="0"/>
                            <a:ext cx="1092752" cy="1095635"/>
                          </a:xfrm>
                          <a:prstGeom prst="rect">
                            <a:avLst/>
                          </a:prstGeom>
                          <a:noFill/>
                        </pic:spPr>
                      </pic:pic>
                    </a:graphicData>
                  </a:graphic>
                </wp:inline>
              </w:drawing>
            </w:r>
          </w:p>
        </w:tc>
        <w:tc>
          <w:tcPr>
            <w:tcW w:w="8007" w:type="dxa"/>
            <w:vAlign w:val="center"/>
          </w:tcPr>
          <w:p w:rsidR="00A765E6" w:rsidRPr="00562DE7" w:rsidRDefault="008C5129"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治安</w:t>
            </w:r>
          </w:p>
          <w:p w:rsidR="008C5129" w:rsidRDefault="008C5129" w:rsidP="00A765E6">
            <w:pPr>
              <w:spacing w:line="300" w:lineRule="exact"/>
              <w:rPr>
                <w:sz w:val="20"/>
                <w:szCs w:val="20"/>
              </w:rPr>
            </w:pPr>
            <w:r>
              <w:rPr>
                <w:rFonts w:hint="eastAsia"/>
                <w:sz w:val="20"/>
                <w:szCs w:val="20"/>
              </w:rPr>
              <w:t>火災や災害からわたしたちを守るために消防署が救急活動をしたり、わたしたちの身の安全を守るために警察が犯罪の取締りなどをしています。</w:t>
            </w:r>
          </w:p>
          <w:p w:rsidR="008C5129" w:rsidRPr="00562DE7" w:rsidRDefault="008C5129" w:rsidP="00A765E6">
            <w:pPr>
              <w:spacing w:line="300" w:lineRule="exact"/>
              <w:rPr>
                <w:spacing w:val="-4"/>
                <w:sz w:val="20"/>
                <w:szCs w:val="20"/>
              </w:rPr>
            </w:pPr>
            <w:r w:rsidRPr="00562DE7">
              <w:rPr>
                <w:rFonts w:hint="eastAsia"/>
                <w:spacing w:val="-4"/>
                <w:sz w:val="20"/>
                <w:szCs w:val="20"/>
              </w:rPr>
              <w:t>わたしたちが安心した生活を送れるように、消防や警察の活動にも税金は使われています。</w:t>
            </w:r>
          </w:p>
        </w:tc>
      </w:tr>
      <w:tr w:rsidR="00A765E6" w:rsidTr="00BC0250">
        <w:trPr>
          <w:trHeight w:val="1689"/>
        </w:trPr>
        <w:tc>
          <w:tcPr>
            <w:tcW w:w="1710" w:type="dxa"/>
          </w:tcPr>
          <w:p w:rsidR="00A765E6" w:rsidRDefault="00A765E6" w:rsidP="00D06508">
            <w:pPr>
              <w:ind w:leftChars="-49" w:hangingChars="49" w:hanging="103"/>
              <w:jc w:val="left"/>
            </w:pPr>
            <w:r>
              <w:rPr>
                <w:noProof/>
              </w:rPr>
              <w:drawing>
                <wp:inline distT="0" distB="0" distL="0" distR="0" wp14:anchorId="3A70A03C" wp14:editId="0DBFF6D1">
                  <wp:extent cx="1038225" cy="1040965"/>
                  <wp:effectExtent l="0" t="0" r="0" b="6985"/>
                  <wp:docPr id="4111" name="Picture 15" descr="[画像]税のゆくえ１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 name="Picture 15" descr="[画像]税のゆくえ１２"/>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47722" cy="1050487"/>
                          </a:xfrm>
                          <a:prstGeom prst="rect">
                            <a:avLst/>
                          </a:prstGeom>
                          <a:noFill/>
                        </pic:spPr>
                      </pic:pic>
                    </a:graphicData>
                  </a:graphic>
                </wp:inline>
              </w:drawing>
            </w:r>
          </w:p>
        </w:tc>
        <w:tc>
          <w:tcPr>
            <w:tcW w:w="8007" w:type="dxa"/>
            <w:vAlign w:val="center"/>
          </w:tcPr>
          <w:p w:rsidR="00A765E6" w:rsidRPr="00562DE7" w:rsidRDefault="008C5129"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世界平和</w:t>
            </w:r>
          </w:p>
          <w:p w:rsidR="00BC0250" w:rsidRPr="00A765E6" w:rsidRDefault="008C5129" w:rsidP="00A765E6">
            <w:pPr>
              <w:spacing w:line="300" w:lineRule="exact"/>
              <w:rPr>
                <w:sz w:val="20"/>
                <w:szCs w:val="20"/>
              </w:rPr>
            </w:pPr>
            <w:r>
              <w:rPr>
                <w:rFonts w:hint="eastAsia"/>
                <w:sz w:val="20"/>
                <w:szCs w:val="20"/>
              </w:rPr>
              <w:t>日本は、苦しみ困っている人たちが多くいる国を助けるため、お金を貸してあげるだけでなく、ダムや道路や病院をつくったり、病院で使う薬や注射器などを送ったりしています。このような活動にもわたしたちが納めた税金が使われています。</w:t>
            </w:r>
          </w:p>
        </w:tc>
      </w:tr>
      <w:tr w:rsidR="00A765E6" w:rsidTr="006A22DA">
        <w:trPr>
          <w:trHeight w:val="1485"/>
        </w:trPr>
        <w:tc>
          <w:tcPr>
            <w:tcW w:w="1710" w:type="dxa"/>
          </w:tcPr>
          <w:p w:rsidR="00A765E6" w:rsidRDefault="003D6B17" w:rsidP="00D06508">
            <w:pPr>
              <w:ind w:leftChars="-49" w:left="34" w:hangingChars="49" w:hanging="137"/>
              <w:jc w:val="left"/>
            </w:pPr>
            <w:r w:rsidRPr="003D6B17">
              <w:rPr>
                <w:rFonts w:ascii="MAX太角ｺﾞｼｯｸ体P" w:eastAsia="MAX太角ｺﾞｼｯｸ体P" w:hAnsiTheme="majorEastAsia"/>
                <w:sz w:val="28"/>
              </w:rPr>
              <w:drawing>
                <wp:anchor distT="0" distB="0" distL="114300" distR="114300" simplePos="0" relativeHeight="251661312" behindDoc="0" locked="0" layoutInCell="1" allowOverlap="1">
                  <wp:simplePos x="0" y="0"/>
                  <wp:positionH relativeFrom="column">
                    <wp:posOffset>-66675</wp:posOffset>
                  </wp:positionH>
                  <wp:positionV relativeFrom="paragraph">
                    <wp:posOffset>-69850</wp:posOffset>
                  </wp:positionV>
                  <wp:extent cx="1010377" cy="1008000"/>
                  <wp:effectExtent l="0" t="0" r="0" b="1905"/>
                  <wp:wrapNone/>
                  <wp:docPr id="358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Picture 9"/>
                          <pic:cNvPicPr>
                            <a:picLocks noChangeAspect="1" noChangeArrowheads="1"/>
                          </pic:cNvPicPr>
                        </pic:nvPicPr>
                        <pic:blipFill>
                          <a:blip r:embed="rId10" cstate="print">
                            <a:clrChange>
                              <a:clrFrom>
                                <a:srgbClr val="FFFF99"/>
                              </a:clrFrom>
                              <a:clrTo>
                                <a:srgbClr val="FFFF99">
                                  <a:alpha val="0"/>
                                </a:srgbClr>
                              </a:clrTo>
                            </a:clrChange>
                            <a:extLst>
                              <a:ext uri="{28A0092B-C50C-407E-A947-70E740481C1C}">
                                <a14:useLocalDpi xmlns:a14="http://schemas.microsoft.com/office/drawing/2010/main" val="0"/>
                              </a:ext>
                            </a:extLst>
                          </a:blip>
                          <a:srcRect/>
                          <a:stretch>
                            <a:fillRect/>
                          </a:stretch>
                        </pic:blipFill>
                        <pic:spPr bwMode="auto">
                          <a:xfrm>
                            <a:off x="0" y="0"/>
                            <a:ext cx="1010377" cy="10080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007" w:type="dxa"/>
            <w:vAlign w:val="center"/>
          </w:tcPr>
          <w:p w:rsidR="00A765E6" w:rsidRPr="00562DE7" w:rsidRDefault="008C5129" w:rsidP="00A765E6">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地方</w:t>
            </w:r>
          </w:p>
          <w:p w:rsidR="00BC0250" w:rsidRPr="00A765E6" w:rsidRDefault="008C5129" w:rsidP="00562DE7">
            <w:pPr>
              <w:spacing w:line="300" w:lineRule="exact"/>
              <w:rPr>
                <w:sz w:val="20"/>
                <w:szCs w:val="20"/>
              </w:rPr>
            </w:pPr>
            <w:r>
              <w:rPr>
                <w:rFonts w:hint="eastAsia"/>
                <w:sz w:val="20"/>
                <w:szCs w:val="20"/>
              </w:rPr>
              <w:t>経済状況などの理由で、地方公共団体（都道府県や市町村）の中には税収は多いものと少な</w:t>
            </w:r>
            <w:bookmarkStart w:id="0" w:name="_GoBack"/>
            <w:bookmarkEnd w:id="0"/>
            <w:r>
              <w:rPr>
                <w:rFonts w:hint="eastAsia"/>
                <w:sz w:val="20"/>
                <w:szCs w:val="20"/>
              </w:rPr>
              <w:t>いものがあります。この格差を減らすために税金が使われています。</w:t>
            </w:r>
          </w:p>
        </w:tc>
      </w:tr>
      <w:tr w:rsidR="00A765E6" w:rsidTr="00BC0250">
        <w:trPr>
          <w:trHeight w:val="1741"/>
        </w:trPr>
        <w:tc>
          <w:tcPr>
            <w:tcW w:w="1710" w:type="dxa"/>
          </w:tcPr>
          <w:p w:rsidR="00A765E6" w:rsidRDefault="003D6B17" w:rsidP="00D06508">
            <w:pPr>
              <w:ind w:leftChars="-49" w:left="34" w:hangingChars="49" w:hanging="137"/>
              <w:jc w:val="left"/>
            </w:pPr>
            <w:r w:rsidRPr="003D6B17">
              <w:rPr>
                <w:rFonts w:ascii="MAX太角ｺﾞｼｯｸ体P" w:eastAsia="MAX太角ｺﾞｼｯｸ体P" w:hAnsiTheme="majorEastAsia"/>
                <w:sz w:val="28"/>
              </w:rPr>
              <w:drawing>
                <wp:anchor distT="0" distB="0" distL="114300" distR="114300" simplePos="0" relativeHeight="251662336" behindDoc="0" locked="0" layoutInCell="1" allowOverlap="1">
                  <wp:simplePos x="0" y="0"/>
                  <wp:positionH relativeFrom="column">
                    <wp:posOffset>-40005</wp:posOffset>
                  </wp:positionH>
                  <wp:positionV relativeFrom="paragraph">
                    <wp:posOffset>98425</wp:posOffset>
                  </wp:positionV>
                  <wp:extent cx="995838" cy="1008000"/>
                  <wp:effectExtent l="0" t="0" r="0" b="1905"/>
                  <wp:wrapNone/>
                  <wp:docPr id="358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0" name="Picture 11"/>
                          <pic:cNvPicPr>
                            <a:picLocks noChangeAspect="1" noChangeArrowheads="1"/>
                          </pic:cNvPicPr>
                        </pic:nvPicPr>
                        <pic:blipFill>
                          <a:blip r:embed="rId11" cstate="print">
                            <a:clrChange>
                              <a:clrFrom>
                                <a:srgbClr val="FFAACC"/>
                              </a:clrFrom>
                              <a:clrTo>
                                <a:srgbClr val="FFAACC">
                                  <a:alpha val="0"/>
                                </a:srgbClr>
                              </a:clrTo>
                            </a:clrChange>
                            <a:extLst>
                              <a:ext uri="{28A0092B-C50C-407E-A947-70E740481C1C}">
                                <a14:useLocalDpi xmlns:a14="http://schemas.microsoft.com/office/drawing/2010/main" val="0"/>
                              </a:ext>
                            </a:extLst>
                          </a:blip>
                          <a:srcRect/>
                          <a:stretch>
                            <a:fillRect/>
                          </a:stretch>
                        </pic:blipFill>
                        <pic:spPr bwMode="auto">
                          <a:xfrm>
                            <a:off x="0" y="0"/>
                            <a:ext cx="995838" cy="10080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007" w:type="dxa"/>
            <w:vAlign w:val="center"/>
          </w:tcPr>
          <w:p w:rsidR="003D6B17" w:rsidRDefault="008C5129" w:rsidP="00562DE7">
            <w:pPr>
              <w:spacing w:line="300" w:lineRule="exact"/>
              <w:rPr>
                <w:rFonts w:ascii="MAX太角ｺﾞｼｯｸ体P" w:eastAsia="MAX太角ｺﾞｼｯｸ体P" w:hAnsiTheme="majorEastAsia"/>
                <w:sz w:val="28"/>
              </w:rPr>
            </w:pPr>
            <w:r w:rsidRPr="00562DE7">
              <w:rPr>
                <w:rFonts w:ascii="MAX太角ｺﾞｼｯｸ体P" w:eastAsia="MAX太角ｺﾞｼｯｸ体P" w:hAnsiTheme="majorEastAsia" w:hint="eastAsia"/>
                <w:sz w:val="28"/>
              </w:rPr>
              <w:t>環境</w:t>
            </w:r>
          </w:p>
          <w:p w:rsidR="00BC0250" w:rsidRPr="00A765E6" w:rsidRDefault="008C5129" w:rsidP="00562DE7">
            <w:pPr>
              <w:spacing w:line="300" w:lineRule="exact"/>
              <w:rPr>
                <w:sz w:val="20"/>
                <w:szCs w:val="20"/>
              </w:rPr>
            </w:pPr>
            <w:r>
              <w:rPr>
                <w:rFonts w:hint="eastAsia"/>
                <w:sz w:val="20"/>
                <w:szCs w:val="20"/>
              </w:rPr>
              <w:t>森林整備や地球温暖化対策、再生可能エネルギー（太陽光発電や風力発電など）・省エネ対策の費用に使われています。</w:t>
            </w:r>
          </w:p>
        </w:tc>
      </w:tr>
    </w:tbl>
    <w:p w:rsidR="006D368C" w:rsidRPr="000D3F51" w:rsidRDefault="006D368C" w:rsidP="003D6B17">
      <w:pPr>
        <w:spacing w:line="0" w:lineRule="atLeast"/>
        <w:rPr>
          <w:sz w:val="8"/>
          <w:szCs w:val="16"/>
        </w:rPr>
      </w:pPr>
    </w:p>
    <w:sectPr w:rsidR="006D368C" w:rsidRPr="000D3F51" w:rsidSect="00BC0250">
      <w:pgSz w:w="11906" w:h="16838" w:code="9"/>
      <w:pgMar w:top="907" w:right="851"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AX太角ｺﾞｼｯｸ体P">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E6"/>
    <w:rsid w:val="000237A4"/>
    <w:rsid w:val="000464BF"/>
    <w:rsid w:val="0005427D"/>
    <w:rsid w:val="00091F55"/>
    <w:rsid w:val="0009665E"/>
    <w:rsid w:val="000B0B20"/>
    <w:rsid w:val="000D1ABA"/>
    <w:rsid w:val="000D1BA1"/>
    <w:rsid w:val="000D3F51"/>
    <w:rsid w:val="0010674D"/>
    <w:rsid w:val="00130263"/>
    <w:rsid w:val="001311BC"/>
    <w:rsid w:val="00141C5B"/>
    <w:rsid w:val="001448E1"/>
    <w:rsid w:val="00160D1D"/>
    <w:rsid w:val="0018696F"/>
    <w:rsid w:val="001C5C72"/>
    <w:rsid w:val="001C7D33"/>
    <w:rsid w:val="001D4681"/>
    <w:rsid w:val="001E525C"/>
    <w:rsid w:val="001F792C"/>
    <w:rsid w:val="00265168"/>
    <w:rsid w:val="00295BD0"/>
    <w:rsid w:val="002A7EDD"/>
    <w:rsid w:val="002B0DB2"/>
    <w:rsid w:val="002E0956"/>
    <w:rsid w:val="00303E34"/>
    <w:rsid w:val="003066FC"/>
    <w:rsid w:val="00321B69"/>
    <w:rsid w:val="00375FBA"/>
    <w:rsid w:val="00395A97"/>
    <w:rsid w:val="003A5E5D"/>
    <w:rsid w:val="003D6B17"/>
    <w:rsid w:val="004015B7"/>
    <w:rsid w:val="0040738C"/>
    <w:rsid w:val="0047101A"/>
    <w:rsid w:val="00472B32"/>
    <w:rsid w:val="004854AD"/>
    <w:rsid w:val="004B41B2"/>
    <w:rsid w:val="004B7A3B"/>
    <w:rsid w:val="00537779"/>
    <w:rsid w:val="00542AEC"/>
    <w:rsid w:val="00545CD7"/>
    <w:rsid w:val="00562DE7"/>
    <w:rsid w:val="00567E34"/>
    <w:rsid w:val="005A0162"/>
    <w:rsid w:val="005B4449"/>
    <w:rsid w:val="005C04C6"/>
    <w:rsid w:val="005E79A8"/>
    <w:rsid w:val="005E7C29"/>
    <w:rsid w:val="006052B3"/>
    <w:rsid w:val="006171E3"/>
    <w:rsid w:val="00617FB5"/>
    <w:rsid w:val="00624476"/>
    <w:rsid w:val="00630043"/>
    <w:rsid w:val="0069774D"/>
    <w:rsid w:val="006A07B6"/>
    <w:rsid w:val="006A22DA"/>
    <w:rsid w:val="006B4362"/>
    <w:rsid w:val="006C7218"/>
    <w:rsid w:val="006D368C"/>
    <w:rsid w:val="00703D04"/>
    <w:rsid w:val="00706FBA"/>
    <w:rsid w:val="00710FE6"/>
    <w:rsid w:val="00742EC9"/>
    <w:rsid w:val="007431E1"/>
    <w:rsid w:val="00747FF2"/>
    <w:rsid w:val="00753FFF"/>
    <w:rsid w:val="007724B4"/>
    <w:rsid w:val="00777B7C"/>
    <w:rsid w:val="00777E25"/>
    <w:rsid w:val="00792E2A"/>
    <w:rsid w:val="007A75A1"/>
    <w:rsid w:val="007B5241"/>
    <w:rsid w:val="007E29B4"/>
    <w:rsid w:val="007F7E92"/>
    <w:rsid w:val="0082356C"/>
    <w:rsid w:val="008235B6"/>
    <w:rsid w:val="00844214"/>
    <w:rsid w:val="00857B81"/>
    <w:rsid w:val="00872482"/>
    <w:rsid w:val="008C1D69"/>
    <w:rsid w:val="008C4A56"/>
    <w:rsid w:val="008C5129"/>
    <w:rsid w:val="008F7C48"/>
    <w:rsid w:val="00917FE2"/>
    <w:rsid w:val="009411DB"/>
    <w:rsid w:val="00952657"/>
    <w:rsid w:val="00954AFA"/>
    <w:rsid w:val="00963951"/>
    <w:rsid w:val="00973A83"/>
    <w:rsid w:val="009F69CD"/>
    <w:rsid w:val="00A22683"/>
    <w:rsid w:val="00A22CD4"/>
    <w:rsid w:val="00A26287"/>
    <w:rsid w:val="00A57CA2"/>
    <w:rsid w:val="00A765E6"/>
    <w:rsid w:val="00A836C3"/>
    <w:rsid w:val="00A869A8"/>
    <w:rsid w:val="00A90C72"/>
    <w:rsid w:val="00AD7A4E"/>
    <w:rsid w:val="00AE69DC"/>
    <w:rsid w:val="00B10791"/>
    <w:rsid w:val="00B11247"/>
    <w:rsid w:val="00B1543C"/>
    <w:rsid w:val="00B3040B"/>
    <w:rsid w:val="00B37405"/>
    <w:rsid w:val="00B56A79"/>
    <w:rsid w:val="00B80099"/>
    <w:rsid w:val="00B96D79"/>
    <w:rsid w:val="00BC0250"/>
    <w:rsid w:val="00BC4163"/>
    <w:rsid w:val="00BC6D86"/>
    <w:rsid w:val="00BE101D"/>
    <w:rsid w:val="00BE25B7"/>
    <w:rsid w:val="00C06D94"/>
    <w:rsid w:val="00C12C91"/>
    <w:rsid w:val="00C1638B"/>
    <w:rsid w:val="00C224F6"/>
    <w:rsid w:val="00C23BEC"/>
    <w:rsid w:val="00C3352E"/>
    <w:rsid w:val="00C349B9"/>
    <w:rsid w:val="00C47F8D"/>
    <w:rsid w:val="00C61CB1"/>
    <w:rsid w:val="00CC2E9E"/>
    <w:rsid w:val="00CE5B6B"/>
    <w:rsid w:val="00CE7DCA"/>
    <w:rsid w:val="00D06508"/>
    <w:rsid w:val="00D168F1"/>
    <w:rsid w:val="00D43635"/>
    <w:rsid w:val="00D6549A"/>
    <w:rsid w:val="00D97A64"/>
    <w:rsid w:val="00DA4D06"/>
    <w:rsid w:val="00DB7E1D"/>
    <w:rsid w:val="00DF372F"/>
    <w:rsid w:val="00E247EF"/>
    <w:rsid w:val="00E24BEF"/>
    <w:rsid w:val="00E31F3A"/>
    <w:rsid w:val="00E4077A"/>
    <w:rsid w:val="00E52C9D"/>
    <w:rsid w:val="00E769A7"/>
    <w:rsid w:val="00E80567"/>
    <w:rsid w:val="00E8522C"/>
    <w:rsid w:val="00ED105B"/>
    <w:rsid w:val="00EF1C73"/>
    <w:rsid w:val="00F60FB9"/>
    <w:rsid w:val="00F975B5"/>
    <w:rsid w:val="00FB592E"/>
    <w:rsid w:val="00FC736F"/>
    <w:rsid w:val="00FC7D33"/>
    <w:rsid w:val="00FD5837"/>
    <w:rsid w:val="00FE0D6F"/>
    <w:rsid w:val="00FF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15B095-DA36-4F1B-AA78-A6D26562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44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gif"/><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11</cp:revision>
  <cp:lastPrinted>2020-08-11T03:43:00Z</cp:lastPrinted>
  <dcterms:created xsi:type="dcterms:W3CDTF">2017-03-31T05:25:00Z</dcterms:created>
  <dcterms:modified xsi:type="dcterms:W3CDTF">2020-08-11T03:43:00Z</dcterms:modified>
</cp:coreProperties>
</file>